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b w:val="1"/>
          <w:bCs w:val="1"/>
          <w:rtl w:val="0"/>
        </w:rPr>
        <w:t xml:space="preserve">Overlapping Adipocyte Markers Found Across 6 Month Old and 15 Month Old Mice And Literature in Xenium to Identify Patterns Related to Increased Adipocyte Growth with Age</w:t>
      </w:r>
      <w:r w:rsidDel="00000000" w:rsidR="00000000" w:rsidRPr="00000000">
        <w:rPr>
          <w:rtl w:val="0"/>
        </w:rPr>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tab/>
        <w:t xml:space="preserve">Osteoporosis is a degenerative disease involving bones becoming weaker and thinner due to a faster loss of bone density than replacement. </w:t>
      </w:r>
      <w:r w:rsidDel="00000000" w:rsidR="00000000" w:rsidRPr="00000000">
        <w:rPr>
          <w:rtl w:val="0"/>
        </w:rPr>
        <w:t xml:space="preserve">From what is known, bone marrow mesenchymal stem cells (BMSCs) are multipotent stem cells that have the ability to self-renew over long periods of time and differentiate into osteoblasts and adipocytes. With age, BMSCs adopt an increasingly adipogenic fate, contributing to the increasing loss of bone density. </w:t>
      </w:r>
      <w:r w:rsidDel="00000000" w:rsidR="00000000" w:rsidRPr="00000000">
        <w:rPr>
          <w:rtl w:val="0"/>
        </w:rPr>
      </w:r>
    </w:p>
    <w:p w:rsidR="00000000" w:rsidDel="00000000" w:rsidP="00000000" w:rsidRDefault="00000000" w:rsidRPr="00000000" w14:paraId="00000004">
      <w:pPr>
        <w:rPr>
          <w:strike w:val="1"/>
        </w:rPr>
      </w:pPr>
      <w:r w:rsidDel="00000000" w:rsidR="00000000" w:rsidRPr="00000000">
        <w:rPr>
          <w:rtl w:val="0"/>
        </w:rPr>
        <w:t xml:space="preserve">Around 10 million Americans have been diagnosed with osteoporosis and Caucasian women over the age of 50 are most at risk of developing this condition. While drug therapies exist, the molecular basis of its progression remains unclear to create truly targeted treatment.</w:t>
      </w:r>
      <w:r w:rsidDel="00000000" w:rsidR="00000000" w:rsidRPr="00000000">
        <w:rPr>
          <w:rtl w:val="0"/>
        </w:rPr>
      </w:r>
    </w:p>
    <w:p w:rsidR="00000000" w:rsidDel="00000000" w:rsidP="00000000" w:rsidRDefault="00000000" w:rsidRPr="00000000" w14:paraId="00000005">
      <w:pPr>
        <w:ind w:firstLine="720"/>
        <w:rPr/>
      </w:pPr>
      <w:r w:rsidDel="00000000" w:rsidR="00000000" w:rsidRPr="00000000">
        <w:rPr>
          <w:rtl w:val="0"/>
        </w:rPr>
        <w:t xml:space="preserve">This study examined bone marrow derived from 6 month old and 15 month old mice by identifying and quantifying adipogenic markers observed. After some literature searching, we gathered a few of the most prominent adipocyte markers and highlighted these transcripts spatially in Xenium on the mouse femur sections to define bone marrow adipocyte niches. </w:t>
      </w:r>
    </w:p>
    <w:p w:rsidR="00000000" w:rsidDel="00000000" w:rsidP="00000000" w:rsidRDefault="00000000" w:rsidRPr="00000000" w14:paraId="00000006">
      <w:pPr>
        <w:ind w:left="0" w:firstLine="720"/>
        <w:rPr/>
      </w:pPr>
      <w:r w:rsidDel="00000000" w:rsidR="00000000" w:rsidRPr="00000000">
        <w:rPr>
          <w:rtl w:val="0"/>
        </w:rPr>
        <w:t xml:space="preserve">While no immediate patterns were observed, quantitatively there were more adipocyte </w:t>
      </w:r>
    </w:p>
    <w:p w:rsidR="00000000" w:rsidDel="00000000" w:rsidP="00000000" w:rsidRDefault="00000000" w:rsidRPr="00000000" w14:paraId="00000007">
      <w:pPr>
        <w:ind w:left="0" w:firstLine="0"/>
        <w:rPr/>
      </w:pPr>
      <w:r w:rsidDel="00000000" w:rsidR="00000000" w:rsidRPr="00000000">
        <w:rPr>
          <w:rtl w:val="0"/>
        </w:rPr>
        <w:t xml:space="preserve">in 15 month old mice when compared to the 6 month old mice, with 15 month old mice having around 1.5 times the presence of adipocyte markers than the 6 month old mice. Further research must be done to strengthen this claim and grant a better understanding of the molecular progression of this degenerative condition. </w:t>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pPr>
      <w:r w:rsidDel="00000000" w:rsidR="00000000" w:rsidRPr="00000000">
        <w:rPr>
          <w:rtl w:val="0"/>
        </w:rPr>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strike w:val="1"/>
        </w:rPr>
      </w:pPr>
      <w:r w:rsidDel="00000000" w:rsidR="00000000" w:rsidRPr="00000000">
        <w:rPr>
          <w:rtl w:val="0"/>
        </w:rPr>
      </w:r>
    </w:p>
    <w:p w:rsidR="00000000" w:rsidDel="00000000" w:rsidP="00000000" w:rsidRDefault="00000000" w:rsidRPr="00000000" w14:paraId="00000012">
      <w:pPr>
        <w:rPr>
          <w:strike w:val="1"/>
        </w:rPr>
      </w:pPr>
      <w:r w:rsidDel="00000000" w:rsidR="00000000" w:rsidRPr="00000000">
        <w:rPr>
          <w:rtl w:val="0"/>
        </w:rPr>
      </w:r>
    </w:p>
    <w:p w:rsidR="00000000" w:rsidDel="00000000" w:rsidP="00000000" w:rsidRDefault="00000000" w:rsidRPr="00000000" w14:paraId="00000013">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